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76B8D" w14:textId="6DC2AE18" w:rsidR="0038422D" w:rsidRDefault="00256A10" w:rsidP="00C3266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Лицензионное соглашение</w:t>
      </w:r>
    </w:p>
    <w:p w14:paraId="609DC225" w14:textId="77777777" w:rsidR="00256A10" w:rsidRPr="00DE3F9B" w:rsidRDefault="00256A10" w:rsidP="00C3266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5471"/>
      </w:tblGrid>
      <w:tr w:rsidR="00DB29BC" w:rsidRPr="00256A10" w14:paraId="58CA8343" w14:textId="77777777" w:rsidTr="00404FEE">
        <w:tc>
          <w:tcPr>
            <w:tcW w:w="4785" w:type="dxa"/>
          </w:tcPr>
          <w:p w14:paraId="3A55B68C" w14:textId="77777777" w:rsidR="00DB29BC" w:rsidRPr="00DE3F9B" w:rsidRDefault="00DB29BC" w:rsidP="00C3266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F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</w:t>
            </w:r>
          </w:p>
        </w:tc>
        <w:tc>
          <w:tcPr>
            <w:tcW w:w="5529" w:type="dxa"/>
          </w:tcPr>
          <w:p w14:paraId="4D599247" w14:textId="21AFBBC1" w:rsidR="00256A10" w:rsidRPr="00256A10" w:rsidRDefault="00256A10" w:rsidP="00256A1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6A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Последнее обновление: 01 июня 2021 года</w:t>
            </w:r>
          </w:p>
          <w:p w14:paraId="0548E6CA" w14:textId="3F5224C6" w:rsidR="00DB29BC" w:rsidRPr="00DE3F9B" w:rsidRDefault="00DB29BC" w:rsidP="00C3266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1A7DCD" w14:textId="77777777" w:rsidR="00DB29BC" w:rsidRPr="00DE3F9B" w:rsidRDefault="00DB29BC" w:rsidP="00C326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5900DB" w14:textId="3E91259C" w:rsidR="00404FEE" w:rsidRDefault="00256A10" w:rsidP="00C326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A10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документ представляет собой предложение</w:t>
      </w:r>
      <w:r w:rsidR="00587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оферта)</w:t>
      </w:r>
      <w:r w:rsidR="00380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Лицензиа</w:t>
      </w:r>
      <w:r w:rsidR="000738E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38060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56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юридическому лицу или индивидуальному предпринимателю (далее – Лицензиат)</w:t>
      </w:r>
      <w:r w:rsidR="001F1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заключить лицензионный договор</w:t>
      </w:r>
      <w:r w:rsidR="004A2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Договор)</w:t>
      </w:r>
      <w:r w:rsidR="001F1E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изложенных ниже </w:t>
      </w:r>
      <w:r w:rsidR="004A2F87">
        <w:rPr>
          <w:rFonts w:ascii="Times New Roman" w:hAnsi="Times New Roman" w:cs="Times New Roman"/>
          <w:color w:val="000000" w:themeColor="text1"/>
          <w:sz w:val="24"/>
          <w:szCs w:val="24"/>
        </w:rPr>
        <w:t>условиях</w:t>
      </w:r>
      <w:r w:rsidR="003806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DD0ECC" w14:textId="6ECE369C" w:rsidR="003D13FE" w:rsidRDefault="003D13FE" w:rsidP="00C326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1F009" w14:textId="4DB58F44" w:rsidR="00380607" w:rsidRDefault="00380607" w:rsidP="00C326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</w:t>
      </w:r>
      <w:r w:rsidR="000738E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является </w:t>
      </w:r>
      <w:r w:rsidRPr="00256A10">
        <w:rPr>
          <w:rFonts w:ascii="Times New Roman" w:hAnsi="Times New Roman" w:cs="Times New Roman"/>
          <w:color w:val="000000" w:themeColor="text1"/>
          <w:sz w:val="24"/>
          <w:szCs w:val="24"/>
        </w:rPr>
        <w:t>Обществ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56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ограниченной ответственностью «</w:t>
      </w:r>
      <w:proofErr w:type="spellStart"/>
      <w:r w:rsidRPr="00256A10">
        <w:rPr>
          <w:rFonts w:ascii="Times New Roman" w:hAnsi="Times New Roman" w:cs="Times New Roman"/>
          <w:color w:val="000000" w:themeColor="text1"/>
          <w:sz w:val="24"/>
          <w:szCs w:val="24"/>
        </w:rPr>
        <w:t>СмартКар</w:t>
      </w:r>
      <w:proofErr w:type="spellEnd"/>
      <w:r w:rsidRPr="00256A10">
        <w:rPr>
          <w:rFonts w:ascii="Times New Roman" w:hAnsi="Times New Roman" w:cs="Times New Roman"/>
          <w:color w:val="000000" w:themeColor="text1"/>
          <w:sz w:val="24"/>
          <w:szCs w:val="24"/>
        </w:rPr>
        <w:t>» (ОГРН 1197847021680)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AE2C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участник проекта по осуществлению исследовательской деятельности и коммерциализации ее результатов в соответствии с Федеральным законом «Об инновационном центре «СКОЛКОВО»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738E9">
        <w:rPr>
          <w:rFonts w:ascii="Times New Roman" w:hAnsi="Times New Roman" w:cs="Times New Roman"/>
          <w:color w:val="000000" w:themeColor="text1"/>
          <w:sz w:val="24"/>
          <w:szCs w:val="24"/>
        </w:rPr>
        <w:t>от имени которого выступает Генеральный директор Данилов Виталий Александрович.</w:t>
      </w:r>
    </w:p>
    <w:p w14:paraId="70E3990D" w14:textId="7167C0DA" w:rsidR="003D13FE" w:rsidRDefault="003D13FE" w:rsidP="000738E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Акцепт</w:t>
      </w:r>
      <w:r w:rsidR="00121612">
        <w:rPr>
          <w:rFonts w:ascii="Times New Roman" w:hAnsi="Times New Roman" w:cs="Times New Roman"/>
          <w:sz w:val="24"/>
          <w:szCs w:val="24"/>
        </w:rPr>
        <w:t>ом</w:t>
      </w:r>
      <w:r w:rsidR="000738E9">
        <w:rPr>
          <w:rFonts w:ascii="Times New Roman" w:hAnsi="Times New Roman" w:cs="Times New Roman"/>
          <w:sz w:val="24"/>
          <w:szCs w:val="24"/>
        </w:rPr>
        <w:t xml:space="preserve">, т.е. согласием заключить Договор, является </w:t>
      </w:r>
      <w:r>
        <w:rPr>
          <w:rFonts w:ascii="Times New Roman" w:hAnsi="Times New Roman" w:cs="Times New Roman"/>
          <w:sz w:val="24"/>
          <w:szCs w:val="24"/>
        </w:rPr>
        <w:t>факт оплаты Лицензиатом счета на предоставление простой (неисключительной) лицензи</w:t>
      </w:r>
      <w:r w:rsidR="0012161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96A77" w14:textId="1FACB556" w:rsidR="00C32668" w:rsidRDefault="00C32668" w:rsidP="00C326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55519" w14:textId="77777777" w:rsidR="00587592" w:rsidRPr="00DE3F9B" w:rsidRDefault="00587592" w:rsidP="00C326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63D0F" w14:textId="77777777" w:rsidR="00DB29BC" w:rsidRPr="00DE3F9B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ПРЕДМЕТ ДОГОВОРА</w:t>
      </w:r>
    </w:p>
    <w:p w14:paraId="34E13C85" w14:textId="77777777" w:rsidR="00DB29BC" w:rsidRPr="00DE3F9B" w:rsidRDefault="00883BB7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вознаграждение в порядке и на условиях, изложенных</w:t>
      </w:r>
      <w:r w:rsidR="004765D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настоящем Договоре, право </w:t>
      </w:r>
      <w:r w:rsidR="00902EC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пользования программой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подробное описание которой содержится в Приложении </w:t>
      </w:r>
      <w:r w:rsidR="00DB29B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E7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1 к настоящему Договору (далее</w:t>
      </w:r>
      <w:r w:rsidR="00DB29B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тексту – Программа)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DB8C83" w14:textId="5B567AAA" w:rsidR="00277661" w:rsidRPr="008E482B" w:rsidRDefault="002C034C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</w:t>
      </w:r>
      <w:r w:rsidR="003C74D3">
        <w:rPr>
          <w:rFonts w:ascii="Times New Roman" w:hAnsi="Times New Roman" w:cs="Times New Roman"/>
          <w:color w:val="000000" w:themeColor="text1"/>
          <w:sz w:val="24"/>
          <w:szCs w:val="24"/>
        </w:rPr>
        <w:t>5 (пяти)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момента </w:t>
      </w:r>
      <w:r w:rsidR="00587592">
        <w:rPr>
          <w:rFonts w:ascii="Times New Roman" w:hAnsi="Times New Roman" w:cs="Times New Roman"/>
          <w:color w:val="000000" w:themeColor="text1"/>
          <w:sz w:val="24"/>
          <w:szCs w:val="24"/>
        </w:rPr>
        <w:t>акцепта оферты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представляет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="001D038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дистанционный доступ в Программу</w:t>
      </w:r>
      <w:r w:rsid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логин и пароль</w:t>
      </w:r>
      <w:r w:rsidR="008E482B"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Личному кабинету</w:t>
      </w:r>
      <w:r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94D7C"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 в Программу предоставляется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="001D0381"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права </w:t>
      </w:r>
      <w:r w:rsidR="00D94D7C"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публичного показа, копирования, </w:t>
      </w:r>
      <w:r w:rsidR="001D0381"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распространения </w:t>
      </w:r>
      <w:r w:rsidR="00D94D7C"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>ее экземпляров или иной формы передачи третьим лицам</w:t>
      </w:r>
      <w:r w:rsidR="00CA437A"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исключением работников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="00CA437A"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>, которым предоставляется только право пользования Программой.</w:t>
      </w:r>
    </w:p>
    <w:p w14:paraId="64AA6164" w14:textId="77777777" w:rsidR="00277661" w:rsidRPr="00277661" w:rsidRDefault="00277661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 в Программу осуществляется через </w:t>
      </w:r>
      <w:r w:rsidRPr="00277661">
        <w:rPr>
          <w:rFonts w:ascii="Times New Roman" w:hAnsi="Times New Roman" w:cs="Times New Roman"/>
          <w:color w:val="000000"/>
          <w:sz w:val="24"/>
          <w:szCs w:val="24"/>
        </w:rPr>
        <w:t>сайт в сети Интернет: https://taxovichkof.ru. Для</w:t>
      </w:r>
      <w:r w:rsidRPr="00277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пользования Программой необходим доступ к сети Интернет.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7661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получает и несет все расходы, связанные с доступом к сети Интернет.</w:t>
      </w:r>
    </w:p>
    <w:p w14:paraId="7767376E" w14:textId="77777777" w:rsidR="00DB29BC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Лицензия, выдаваемая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настоящему Договору, является </w:t>
      </w:r>
      <w:r w:rsidR="00DB29B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исключительной.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D3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имеет право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предоставлять третьим лица</w:t>
      </w:r>
      <w:r w:rsidR="00902EC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право </w:t>
      </w:r>
      <w:r w:rsidR="00DB29B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пользования Программ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B29B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C66BB3" w14:textId="3E9EF2D5" w:rsidR="00DB29BC" w:rsidRPr="00DE3F9B" w:rsidRDefault="00902EC6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пользования Программ</w:t>
      </w:r>
      <w:r w:rsidR="00DB29B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предоставляется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="00DB29B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AE2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момента акцепта </w:t>
      </w:r>
      <w:r w:rsidR="00277661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5 лет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4353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797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По истечении</w:t>
      </w:r>
      <w:r w:rsidR="0094353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в настоящем пункте срока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 w:rsidR="00B61797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прекратить пользование Программой</w:t>
      </w:r>
      <w:r w:rsidR="0094353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удалить у себя </w:t>
      </w:r>
      <w:r w:rsidR="007C662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всю информацию</w:t>
      </w:r>
      <w:r w:rsidR="007D30C9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662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связанную с Программой</w:t>
      </w:r>
      <w:r w:rsidR="007362E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662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62E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со всех устройств</w:t>
      </w:r>
      <w:r w:rsidR="0094353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исключением данных, принадлежащих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="0094353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1E8BDE" w14:textId="77777777" w:rsidR="0038422D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настоящему Договору </w:t>
      </w:r>
      <w:r w:rsidR="00B61797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пользование Программой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Лицензиатом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допускается на территории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E89552" w14:textId="77777777" w:rsidR="007C662C" w:rsidRDefault="00883BB7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="007C662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известно о том, что Программа может устанавливать необходимые для ее функционирования файлы на устройства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="007C662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B5442D" w14:textId="77777777" w:rsidR="003C74D3" w:rsidRDefault="00811CDF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2C9">
        <w:rPr>
          <w:rFonts w:ascii="Times New Roman" w:hAnsi="Times New Roman" w:cs="Times New Roman"/>
          <w:color w:val="000000" w:themeColor="text1"/>
          <w:sz w:val="24"/>
          <w:szCs w:val="24"/>
        </w:rPr>
        <w:t>Действие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</w:t>
      </w:r>
      <w:r w:rsidRPr="00F92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распространяется на все последующие обновлени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Программы.</w:t>
      </w:r>
    </w:p>
    <w:p w14:paraId="740566EF" w14:textId="77777777" w:rsidR="003C74D3" w:rsidRPr="003C74D3" w:rsidRDefault="003C74D3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настоящему Договору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Pr="003C7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Pr="003C7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использования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Pr="003C7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следующими способами: </w:t>
      </w:r>
    </w:p>
    <w:p w14:paraId="0E4AD0F2" w14:textId="77777777" w:rsidR="003C74D3" w:rsidRPr="003C74D3" w:rsidRDefault="003C74D3" w:rsidP="00C32668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4D3">
        <w:rPr>
          <w:rFonts w:ascii="Times New Roman" w:hAnsi="Times New Roman" w:cs="Times New Roman"/>
          <w:color w:val="000000" w:themeColor="text1"/>
          <w:sz w:val="24"/>
          <w:szCs w:val="24"/>
        </w:rPr>
        <w:t>воспроизведение в любой форме, любыми способами;</w:t>
      </w:r>
    </w:p>
    <w:p w14:paraId="673E799A" w14:textId="77777777" w:rsidR="003C74D3" w:rsidRDefault="003C74D3" w:rsidP="00C32668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4D3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по прямому функциональному назначению.</w:t>
      </w:r>
    </w:p>
    <w:p w14:paraId="62CBF0CB" w14:textId="47BB23ED" w:rsidR="002A2C1B" w:rsidRDefault="002A2C1B" w:rsidP="00C32668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настоящим Договором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 w:rsidRPr="002A2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письменного согласия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Лицензиара</w:t>
      </w:r>
      <w:r w:rsidRPr="002A2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заключать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сублицензионные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договоры</w:t>
      </w:r>
      <w:r w:rsidRPr="002A2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любыми иными третьими лицами</w:t>
      </w:r>
      <w:r w:rsidRPr="002A2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результате которого у третьего лица появится правовое основание </w:t>
      </w:r>
      <w:r w:rsidR="00C70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</w:t>
      </w:r>
      <w:r w:rsidRPr="002A2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Российской Федерации.</w:t>
      </w:r>
    </w:p>
    <w:p w14:paraId="715E18FB" w14:textId="6FE024F8" w:rsidR="00AE2CDC" w:rsidRDefault="00AE2CDC" w:rsidP="00C32668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Программы осуществляется в результате исследовательской деятельности Лицензиара в инновационном центре «Сколково» в рамках проекта: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Автотаксоконтроль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E19282" w14:textId="77777777" w:rsidR="00C32668" w:rsidRPr="002A2C1B" w:rsidRDefault="00C32668" w:rsidP="00C3266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E5B3F" w14:textId="77777777" w:rsidR="001D0381" w:rsidRPr="00DE3F9B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ПРАВА И ОБЯЗАННОСТИ СТОРОН</w:t>
      </w:r>
      <w:bookmarkStart w:id="0" w:name="P35"/>
      <w:bookmarkStart w:id="1" w:name="P40"/>
      <w:bookmarkEnd w:id="0"/>
      <w:bookmarkEnd w:id="1"/>
    </w:p>
    <w:p w14:paraId="4DBF4771" w14:textId="77777777" w:rsidR="001D0381" w:rsidRPr="00DE3F9B" w:rsidRDefault="00883BB7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</w:t>
      </w:r>
      <w:r w:rsidR="00B856E0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Start w:id="2" w:name="P41"/>
      <w:bookmarkEnd w:id="2"/>
    </w:p>
    <w:p w14:paraId="3E24A5CC" w14:textId="77777777" w:rsidR="008E357B" w:rsidRPr="00DE3F9B" w:rsidRDefault="007C662C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сообщать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Лицензиару</w:t>
      </w:r>
      <w:r w:rsidR="00B856E0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CA437A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желаемых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</w:t>
      </w:r>
      <w:r w:rsidR="00CA437A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функционала</w:t>
      </w:r>
      <w:r w:rsidR="00CA437A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EF96498" w14:textId="77777777" w:rsidR="008E357B" w:rsidRPr="00DE3F9B" w:rsidRDefault="008E357B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хранение необходимых данных, связанных с использованием Программы, в памяти устройств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права полного копирования Программы;</w:t>
      </w:r>
    </w:p>
    <w:p w14:paraId="6094DAC2" w14:textId="77777777" w:rsidR="00B856E0" w:rsidRPr="00DE3F9B" w:rsidRDefault="00B856E0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 </w:t>
      </w:r>
      <w:r w:rsidR="00CA437A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своим работникам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пользования Программой с учетом ограничений, установленных п. 1.2 настоящего Договора</w:t>
      </w:r>
      <w:bookmarkStart w:id="3" w:name="P53"/>
      <w:bookmarkEnd w:id="3"/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991F84" w14:textId="77777777" w:rsidR="00720990" w:rsidRDefault="00720990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консультироват</w:t>
      </w:r>
      <w:r w:rsidR="00710432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ься у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Лицензиара</w:t>
      </w:r>
      <w:r w:rsidR="000E0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работы Программы;</w:t>
      </w:r>
    </w:p>
    <w:p w14:paraId="125AD908" w14:textId="77777777" w:rsidR="000E0429" w:rsidRPr="00DE3F9B" w:rsidRDefault="000E0429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право заключения сублицензиатам последующих лицензионных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сублицензионных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договоров.</w:t>
      </w:r>
    </w:p>
    <w:p w14:paraId="4244C5B9" w14:textId="77777777" w:rsidR="009D7E15" w:rsidRPr="00DE3F9B" w:rsidRDefault="00883BB7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 w:rsidR="00E73A8B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</w:t>
      </w:r>
      <w:r w:rsidR="009D7E1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3621E6D" w14:textId="77777777" w:rsidR="00E73A8B" w:rsidRPr="00DE3F9B" w:rsidRDefault="00E73A8B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немедленно сообщать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Лицензиару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 всех неисправностях Программы</w:t>
      </w:r>
      <w:r w:rsidR="00172BE8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361BBB" w14:textId="77777777" w:rsidR="00172BE8" w:rsidRPr="00DE3F9B" w:rsidRDefault="00172BE8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950E5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допускать бесконтрольное копиро</w:t>
      </w:r>
      <w:r w:rsidR="004664F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вание </w:t>
      </w:r>
      <w:r w:rsidR="00950E5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4664F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Программы</w:t>
      </w:r>
      <w:r w:rsidR="00DA6709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работниками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="004664F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4D2B07F" w14:textId="77777777" w:rsidR="008E482B" w:rsidRDefault="00477F5A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не изменять</w:t>
      </w:r>
      <w:r w:rsidR="008E48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482B" w:rsidRPr="002B4E37">
        <w:rPr>
          <w:rFonts w:ascii="Times New Roman" w:hAnsi="Times New Roman" w:cs="Times New Roman"/>
          <w:color w:val="000000" w:themeColor="text1"/>
          <w:sz w:val="24"/>
          <w:szCs w:val="24"/>
        </w:rPr>
        <w:t>декомпилировать</w:t>
      </w:r>
      <w:proofErr w:type="spellEnd"/>
      <w:r w:rsidR="008E482B" w:rsidRPr="002B4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дизассемблировать, дешифровать и производить иные действия с объектным кодом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Программы, не изменять алгоритмы работы Программы;</w:t>
      </w:r>
    </w:p>
    <w:p w14:paraId="41C9D0A1" w14:textId="77777777" w:rsidR="008E482B" w:rsidRPr="008E482B" w:rsidRDefault="008E482B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распространять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Программу;</w:t>
      </w:r>
    </w:p>
    <w:p w14:paraId="765577D1" w14:textId="77777777" w:rsidR="004664F4" w:rsidRPr="00DE3F9B" w:rsidRDefault="004664F4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прекратить использование Программы при расторжении настоящего Договора</w:t>
      </w:r>
      <w:r w:rsidR="00950E5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окончании его срока действия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E28A21" w14:textId="77777777" w:rsidR="00B856E0" w:rsidRPr="00DE3F9B" w:rsidRDefault="00883BB7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="00E73A8B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вправе</w:t>
      </w:r>
      <w:r w:rsidR="00B856E0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DA01E8" w14:textId="77777777" w:rsidR="00E73A8B" w:rsidRPr="00DE3F9B" w:rsidRDefault="0038422D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 использовать Программу в тех пределах, в которых право ее использования предоставлено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настоя</w:t>
      </w:r>
      <w:r w:rsidR="00E73A8B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щему Договору</w:t>
      </w:r>
      <w:r w:rsidR="00950E5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880D07" w14:textId="77777777" w:rsidR="00950E56" w:rsidRPr="00DE3F9B" w:rsidRDefault="008E482B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одностороннем порядке </w:t>
      </w:r>
      <w:r w:rsidR="00950E5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вносить изменения в Программу без изменен</w:t>
      </w:r>
      <w:r w:rsidR="00C03F10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ия ее основных функций;</w:t>
      </w:r>
    </w:p>
    <w:p w14:paraId="0468A707" w14:textId="77777777" w:rsidR="00C03F10" w:rsidRPr="00DE3F9B" w:rsidRDefault="00C03F10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приостановить доступ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Программу в случае </w:t>
      </w:r>
      <w:r w:rsidR="0045030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не поступления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него оплаты </w:t>
      </w:r>
      <w:r w:rsidR="0049726E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за предыдущий календарный месяц</w:t>
      </w:r>
      <w:r w:rsidR="00477F5A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пользования;</w:t>
      </w:r>
    </w:p>
    <w:p w14:paraId="3DDC7715" w14:textId="77777777" w:rsidR="008E482B" w:rsidRDefault="00477F5A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вносить изменения в Программу по обращениям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="008E482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DD13BAB" w14:textId="77777777" w:rsidR="008E482B" w:rsidRPr="008E482B" w:rsidRDefault="008E482B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апрашивать копии бухгалтерских документов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>, содержащи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 о расчетах по использованию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Pr="008E48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EADD32" w14:textId="77777777" w:rsidR="00B856E0" w:rsidRPr="00DE3F9B" w:rsidRDefault="00883BB7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="00E73A8B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</w:t>
      </w:r>
      <w:r w:rsidR="00B856E0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334AB58" w14:textId="77777777" w:rsidR="00E20CBA" w:rsidRPr="00DE3F9B" w:rsidRDefault="00E20CBA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оградить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любых претензий со стороны третьих лиц о правомерности </w:t>
      </w:r>
      <w:r w:rsidR="00D9440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ис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пользования П</w:t>
      </w:r>
      <w:r w:rsidR="00D9440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рограммы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полученной в соответствии </w:t>
      </w:r>
      <w:r w:rsidR="00710432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с условиями настоящего Договора</w:t>
      </w:r>
      <w:r w:rsidR="00720990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69E2343" w14:textId="77777777" w:rsidR="00720990" w:rsidRDefault="00720990" w:rsidP="00C32668">
      <w:pPr>
        <w:pStyle w:val="ConsPlusNormal"/>
        <w:numPr>
          <w:ilvl w:val="2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консультировать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работы Программы.</w:t>
      </w:r>
    </w:p>
    <w:p w14:paraId="0BBBA872" w14:textId="77777777" w:rsidR="00C32668" w:rsidRPr="00DE3F9B" w:rsidRDefault="00C32668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9CE7E" w14:textId="77777777" w:rsidR="00E73A8B" w:rsidRPr="00DE3F9B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r w:rsidR="00E73A8B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ПРАВ</w:t>
      </w:r>
      <w:r w:rsidR="00541BB9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ГАРАНТИИ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ДОГОВОРУ</w:t>
      </w:r>
    </w:p>
    <w:p w14:paraId="79B390A3" w14:textId="77777777" w:rsidR="0038422D" w:rsidRPr="00DE3F9B" w:rsidRDefault="00957259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Пользование</w:t>
      </w:r>
      <w:r w:rsidR="00B6011E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A8B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Программой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 себя использование 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всего содержимого Программы, в частности:</w:t>
      </w:r>
    </w:p>
    <w:p w14:paraId="78C0A763" w14:textId="77777777" w:rsidR="0038422D" w:rsidRPr="00DE3F9B" w:rsidRDefault="0038422D" w:rsidP="00C32668">
      <w:pPr>
        <w:pStyle w:val="ConsPlusNormal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программ, обеспечивающих функционирование Программы;</w:t>
      </w:r>
    </w:p>
    <w:p w14:paraId="11E269A5" w14:textId="77777777" w:rsidR="0038422D" w:rsidRPr="00DE3F9B" w:rsidRDefault="0038422D" w:rsidP="00C32668">
      <w:pPr>
        <w:pStyle w:val="ConsPlusNormal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дизайна (графики, расположения элементов оформления Программы и т.п.);</w:t>
      </w:r>
    </w:p>
    <w:p w14:paraId="35FB88FA" w14:textId="77777777" w:rsidR="00945427" w:rsidRPr="00DE3F9B" w:rsidRDefault="00957259" w:rsidP="00C32668">
      <w:pPr>
        <w:pStyle w:val="ConsPlusNormal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сех иных элементов Программы, в том числе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изображений, фонограмм, текстов.</w:t>
      </w:r>
      <w:bookmarkStart w:id="4" w:name="P67"/>
      <w:bookmarkEnd w:id="4"/>
    </w:p>
    <w:p w14:paraId="0DC2B4D7" w14:textId="77777777" w:rsidR="00277661" w:rsidRDefault="00883BB7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="00945427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гарантирует, что</w:t>
      </w:r>
      <w:r w:rsidR="0027766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1A063AB" w14:textId="77777777" w:rsidR="00277661" w:rsidRDefault="00945427" w:rsidP="00C32668">
      <w:pPr>
        <w:pStyle w:val="ConsPlusNormal"/>
        <w:numPr>
          <w:ilvl w:val="0"/>
          <w:numId w:val="15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он является надлежащим правообладателем на все в совокупности и на каждый в отдельности из перечисленных элементов Программы, вправе использовать ее по своему усмотрению любым не противоречащим закону способом</w:t>
      </w:r>
      <w:bookmarkStart w:id="5" w:name="P29"/>
      <w:bookmarkEnd w:id="5"/>
      <w:r w:rsidR="0027766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1C3625" w14:textId="77777777" w:rsidR="00277661" w:rsidRDefault="00277661" w:rsidP="00C32668">
      <w:pPr>
        <w:pStyle w:val="ConsPlusNormal"/>
        <w:numPr>
          <w:ilvl w:val="0"/>
          <w:numId w:val="15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момент вступления в силу настоящего Договора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Лицензиару</w:t>
      </w:r>
      <w:r w:rsidRPr="00277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ничего не известно о правах третьих лиц, которые могли быть нарушены предоставлением Программу по настоящему Договору;</w:t>
      </w:r>
    </w:p>
    <w:p w14:paraId="3255E490" w14:textId="77777777" w:rsidR="00277661" w:rsidRDefault="00277661" w:rsidP="00C32668">
      <w:pPr>
        <w:pStyle w:val="ConsPlusNormal"/>
        <w:numPr>
          <w:ilvl w:val="0"/>
          <w:numId w:val="15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661">
        <w:rPr>
          <w:rFonts w:ascii="Times New Roman" w:hAnsi="Times New Roman" w:cs="Times New Roman"/>
          <w:color w:val="000000" w:themeColor="text1"/>
          <w:sz w:val="24"/>
          <w:szCs w:val="24"/>
        </w:rPr>
        <w:t>на момент заключения настоящего Договора исключительное право на Программу не отчуждено, не заложено;</w:t>
      </w:r>
    </w:p>
    <w:p w14:paraId="242E335A" w14:textId="77777777" w:rsidR="00277661" w:rsidRPr="00277661" w:rsidRDefault="00277661" w:rsidP="00C32668">
      <w:pPr>
        <w:pStyle w:val="ConsPlusNormal"/>
        <w:numPr>
          <w:ilvl w:val="0"/>
          <w:numId w:val="15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661">
        <w:rPr>
          <w:rFonts w:ascii="Times New Roman" w:hAnsi="Times New Roman" w:cs="Times New Roman"/>
          <w:color w:val="000000" w:themeColor="text1"/>
          <w:sz w:val="24"/>
          <w:szCs w:val="24"/>
        </w:rPr>
        <w:t>на момент заключения настоящего Договора права Лицензиара на Программу не оспорены.</w:t>
      </w:r>
    </w:p>
    <w:p w14:paraId="1B74D662" w14:textId="77777777" w:rsidR="0038422D" w:rsidRDefault="00883BB7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="0038422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гарантирует, что в Программе не используются никакие элементы, нарушающие права третьих лиц.</w:t>
      </w:r>
      <w:r w:rsidR="00945427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511ECA" w14:textId="77777777" w:rsidR="00C32668" w:rsidRPr="00277661" w:rsidRDefault="00C32668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721E1" w14:textId="77777777" w:rsidR="00945427" w:rsidRPr="00DE3F9B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ВОЗНАГРАЖДЕНИЕ</w:t>
      </w:r>
      <w:bookmarkStart w:id="6" w:name="P71"/>
      <w:bookmarkEnd w:id="6"/>
    </w:p>
    <w:p w14:paraId="648062D1" w14:textId="26F093C8" w:rsidR="008E482B" w:rsidRPr="00941BB7" w:rsidRDefault="00AE2CDC" w:rsidP="00AE2CDC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BB7">
        <w:rPr>
          <w:rFonts w:ascii="Times New Roman" w:hAnsi="Times New Roman" w:cs="Times New Roman"/>
          <w:sz w:val="24"/>
          <w:szCs w:val="24"/>
        </w:rPr>
        <w:t>За предоставленное право на использование Программы, предусмотренное настоящим Договором, Лицензиат выплачивает Лицензиару вознаграждение, рассчитываемое как произведение общего количества обращений  к модулю ценообразования за отчетный месяц и стоимости одного обращения в размере 5 (пять) рублей 69 копеек, НДС не начисляется, ввиду использования Лицензиаром права на освобождение от обязанностей налогоплательщика, как участника проекта по осуществлению исследовательской деятельности и коммерциализации ее результатов в соответствии с Федеральным законом «Об инновационном центре «СКОЛКОВО» (п.1 ст. 145.1 НК РФ). Под отчетным месяцем в настоящем Договоре понимается календарный месяц, начинающийся с 1 числа соответствующего месяца и завершающийся последним числом (30 или 31 либо 28 или 29 в зависимости от конкретного календарного месяца).</w:t>
      </w:r>
    </w:p>
    <w:p w14:paraId="2C5BC817" w14:textId="77777777" w:rsidR="00E442A0" w:rsidRPr="00941BB7" w:rsidRDefault="00D772C9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вознаграждения исчисляется </w:t>
      </w:r>
      <w:r w:rsidR="00883BB7"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Лицензиатом</w:t>
      </w:r>
      <w:r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</w:t>
      </w:r>
      <w:r w:rsidR="001F5647"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07F45"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>о истечении</w:t>
      </w:r>
      <w:r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каждого отчетного</w:t>
      </w:r>
      <w:r w:rsidR="001F5647"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месяца</w:t>
      </w:r>
      <w:r w:rsidR="003A47FB"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621604" w14:textId="4AB37FA4" w:rsidR="009159C4" w:rsidRPr="00941BB7" w:rsidRDefault="009159C4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первый месяц пользования Программой Лицензиат вносит предварительную оплату в размере </w:t>
      </w:r>
      <w:r w:rsidR="004C7DB5"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>100 000</w:t>
      </w:r>
      <w:r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00 копеек в течение 1 (одного) рабочего дня с момента выставления счета Лицензиаром.</w:t>
      </w:r>
    </w:p>
    <w:p w14:paraId="5817DDDD" w14:textId="784C3389" w:rsidR="003F14D2" w:rsidRPr="00941BB7" w:rsidRDefault="00D772C9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BB7">
        <w:rPr>
          <w:rFonts w:ascii="Times New Roman" w:hAnsi="Times New Roman" w:cs="Times New Roman"/>
          <w:color w:val="000000" w:themeColor="text1"/>
          <w:sz w:val="24"/>
          <w:szCs w:val="24"/>
        </w:rPr>
        <w:t>Уплата вознаграждения, указанного в п. 4.1 настоящего Договора, осуществляется ежемесячно не позднее 5 числа месяца, следующего за отчетным месяцем, в котором было предоставлено право пользования Программой.</w:t>
      </w:r>
    </w:p>
    <w:p w14:paraId="26A75A60" w14:textId="77777777" w:rsidR="00BC2E18" w:rsidRPr="003F14D2" w:rsidRDefault="00BC2E18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вознаграждения осуществляется на расчетный счет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Лицензиара</w:t>
      </w:r>
      <w:r w:rsidRPr="003F14D2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указанный в реквизитах наст</w:t>
      </w:r>
      <w:r w:rsidR="00E442A0" w:rsidRPr="003F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оящего Договора </w:t>
      </w:r>
      <w:r w:rsidR="003F14D2">
        <w:rPr>
          <w:rFonts w:ascii="Times New Roman" w:hAnsi="Times New Roman" w:cs="Times New Roman"/>
          <w:color w:val="000000" w:themeColor="text1"/>
          <w:sz w:val="24"/>
          <w:szCs w:val="24"/>
        </w:rPr>
        <w:t>в валюте Российской Федерации – российский рубль.</w:t>
      </w:r>
    </w:p>
    <w:p w14:paraId="7D42EEB6" w14:textId="77777777" w:rsidR="0038422D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оплате считаются исполненными с момента </w:t>
      </w:r>
      <w:r w:rsidR="004B0E22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поступления денежных средств на расчетный счет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CCB428" w14:textId="77777777" w:rsidR="00C32668" w:rsidRPr="008D3873" w:rsidRDefault="00C32668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2815B5" w14:textId="77777777" w:rsidR="00DE2CDF" w:rsidRPr="00DE3F9B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ОТВ</w:t>
      </w:r>
      <w:r w:rsidR="00D84EC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ЕТСТВЕННОСТЬ СТОРОН</w:t>
      </w:r>
    </w:p>
    <w:p w14:paraId="67D59CEA" w14:textId="77777777" w:rsidR="00066178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неисполнение или ненадлежащее исполнение Сторонами обязательств, принятых на себя в соответствии с настоящим Договором, Стороны несут ответственность в соответствии с действующим законодательством Российской </w:t>
      </w:r>
      <w:r w:rsidR="00F729EE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и настоящим Договором.</w:t>
      </w:r>
    </w:p>
    <w:p w14:paraId="08F1A6E3" w14:textId="77777777" w:rsidR="00887A6C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За нарушение срок</w:t>
      </w:r>
      <w:r w:rsidR="001C56A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передачи Программы, </w:t>
      </w:r>
      <w:r w:rsidR="001C56A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</w:t>
      </w:r>
      <w:r w:rsidR="00D84EC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1.2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6178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Договора,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требовать от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уплаты неустойки (пени) в размере </w:t>
      </w:r>
      <w:r w:rsidR="00D84EC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500 рублей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каждый день просрочки</w:t>
      </w:r>
      <w:r w:rsidR="001C56A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9BF8D4" w14:textId="6CE58BCC" w:rsidR="00722730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нарушения срока выплаты вознаграждения, </w:t>
      </w:r>
      <w:r w:rsidR="00C46DFB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предусмотренного п</w:t>
      </w:r>
      <w:r w:rsidR="00941BB7">
        <w:rPr>
          <w:rFonts w:ascii="Times New Roman" w:hAnsi="Times New Roman" w:cs="Times New Roman"/>
          <w:color w:val="000000" w:themeColor="text1"/>
          <w:sz w:val="24"/>
          <w:szCs w:val="24"/>
        </w:rPr>
        <w:t>унктом 4.4.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требовать от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уплаты </w:t>
      </w:r>
      <w:r w:rsidR="00933373">
        <w:rPr>
          <w:rFonts w:ascii="Times New Roman" w:hAnsi="Times New Roman" w:cs="Times New Roman"/>
          <w:color w:val="000000" w:themeColor="text1"/>
          <w:sz w:val="24"/>
          <w:szCs w:val="24"/>
        </w:rPr>
        <w:t>неустойки (пени) в размере 0,5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% от неуплаченной суммы за каждый день просрочки.</w:t>
      </w:r>
      <w:bookmarkStart w:id="7" w:name="P79"/>
      <w:bookmarkEnd w:id="7"/>
    </w:p>
    <w:p w14:paraId="2FA5B6DB" w14:textId="77777777" w:rsidR="00933373" w:rsidRDefault="00883BB7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 w:rsidR="00C42FC8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ответственность за действия своих работников в полном объеме</w:t>
      </w:r>
      <w:r w:rsidR="00D84EC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за убытки</w:t>
      </w:r>
      <w:r w:rsidR="00F26FB2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84EC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причиненные их действиями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Лицензиару</w:t>
      </w:r>
      <w:r w:rsidR="00C42FC8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64C13C" w14:textId="77777777" w:rsidR="00C32668" w:rsidRPr="00933373" w:rsidRDefault="00C32668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5CDD3" w14:textId="77777777" w:rsidR="00C42FC8" w:rsidRPr="00DE3F9B" w:rsidRDefault="00834522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ОСНОВАНИЯ </w:t>
      </w:r>
      <w:r w:rsidR="008A04C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ОСВОБОЖДЕНИЯ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ОТВЕТСТВЕННОСТИ</w:t>
      </w:r>
    </w:p>
    <w:p w14:paraId="35C5E5E1" w14:textId="77777777" w:rsidR="00B92865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 (форс-мажор).</w:t>
      </w:r>
    </w:p>
    <w:p w14:paraId="0410B47F" w14:textId="77777777" w:rsidR="00823B46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обстоятельствам, указанным в </w:t>
      </w:r>
      <w:r w:rsidR="00823B4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п. </w:t>
      </w:r>
      <w:r w:rsidR="008A04C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6.1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относятся: война и военные действия, 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митинги,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восстание, эпидемии, землетрясения, наводнения, акты органов власти, непосредственно затрагивающие предмет настоящего Договора</w:t>
      </w:r>
      <w:r w:rsidR="008A04C4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которые были приняты после заключения настоящего Договора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E911C1" w14:textId="77777777" w:rsidR="00823B46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Договору.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7B5AD3A1" w14:textId="77777777" w:rsidR="00933373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обстоятельства непреодолимой силы длятся более 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 и не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обнаруживают признаков прекращения, Стороны совместно определяют дальнейшую юридиче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скую судьбу настоящего Договора, при этом каждая Сторона вправе в одностороннем внесудебном порядке расторгнуть настоящий Договор предупредив об этом другую Сторону в письменном виде.</w:t>
      </w:r>
    </w:p>
    <w:p w14:paraId="6675C25E" w14:textId="77777777" w:rsidR="00C32668" w:rsidRPr="00933373" w:rsidRDefault="00C32668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AE8C27" w14:textId="77777777" w:rsidR="00AF7EF7" w:rsidRPr="00DE3F9B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УСЛОВИЯ РАСТОРЖЕНИЯ НАСТОЯЩЕГО ДОГОВОРА</w:t>
      </w:r>
    </w:p>
    <w:p w14:paraId="1943A59D" w14:textId="77777777" w:rsidR="00933373" w:rsidRDefault="00883BB7" w:rsidP="00C32668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="00933373" w:rsidRPr="001B0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в одностороннем внесудебном порядке расторгнуть настоящий Договор уведомив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="00933373" w:rsidRPr="001B0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таком расторжении за </w:t>
      </w:r>
      <w:r w:rsidR="001F64CF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933373" w:rsidRPr="001B0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дней. </w:t>
      </w:r>
      <w:r w:rsidR="00933373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счита</w:t>
      </w:r>
      <w:r w:rsidR="001F64CF">
        <w:rPr>
          <w:rFonts w:ascii="Times New Roman" w:hAnsi="Times New Roman" w:cs="Times New Roman"/>
          <w:color w:val="000000" w:themeColor="text1"/>
          <w:sz w:val="24"/>
          <w:szCs w:val="24"/>
        </w:rPr>
        <w:t>ется расторгнутым по истечении 15</w:t>
      </w:r>
      <w:r w:rsidR="00933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получения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Лицензиатом</w:t>
      </w:r>
      <w:r w:rsidR="001F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или по истечении 15</w:t>
      </w:r>
      <w:r w:rsidR="00933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поступления уведомления в почтовое отделение по месту нахождения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="009333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352BA9" w14:textId="77777777" w:rsidR="009821A2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нарушении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Лицензиатом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обязанности выплатить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Лицензиару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установленный срок вознагражден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</w:t>
      </w:r>
      <w:r w:rsidR="000D76B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предоставление права пользования Программой </w:t>
      </w:r>
      <w:r w:rsidR="000D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и/или в случае нарушения настоящего Договора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отказаться в одностороннем 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внесудебном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порядке от настоящего Договора и потребовать возмещения убытков, причиненных его расторжением.</w:t>
      </w:r>
      <w:r w:rsidR="009821A2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прекращается по истечении </w:t>
      </w:r>
      <w:r w:rsidR="00933373">
        <w:rPr>
          <w:rFonts w:ascii="Times New Roman" w:hAnsi="Times New Roman" w:cs="Times New Roman"/>
          <w:color w:val="000000" w:themeColor="text1"/>
          <w:sz w:val="24"/>
          <w:szCs w:val="24"/>
        </w:rPr>
        <w:t>30 календарных дней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получения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Лицензиатом</w:t>
      </w:r>
      <w:r w:rsidR="00933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об отказе от 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="00933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 или по истечении 30 календарных дней с момента поступления уведомления в почтовое отделение по месту нахождения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Лицензиата</w:t>
      </w:r>
      <w:r w:rsidR="009333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D8D201" w14:textId="77777777" w:rsidR="009821A2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Если настоящий Договор будет расторгнут до истечения срока его действия</w:t>
      </w:r>
      <w:r w:rsidR="00D638DB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вследствие нарушения какого-либо условия 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Лицензиатом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лишается переданных ему по настоящему Договору прав</w:t>
      </w:r>
      <w:r w:rsidR="009821A2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пользования Программой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D4183" w14:textId="77777777" w:rsidR="009821A2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Программы способом, не предусмотренным настоящим Договором, либо по прекращении действия Договора, либо иным образом за пределами прав, предоставленных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Лицензиату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настоящему Договору, влечет ответственность, установленную</w:t>
      </w:r>
      <w:r w:rsidR="009821A2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действующим законодательством Российской Федерации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весь период пользования Программой за пределами срока настоящего Договора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уплачивает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Лицензиару</w:t>
      </w:r>
      <w:r w:rsidR="00822B95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6FE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вознаграждение в размере, установленном п. 4.1 настоящего Договора.</w:t>
      </w:r>
    </w:p>
    <w:p w14:paraId="07C70D91" w14:textId="77777777" w:rsidR="0038422D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Переход исключительного права на Программу к новому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Лицензиару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является основанием для изменения или расторжения настоящего Договора.</w:t>
      </w:r>
    </w:p>
    <w:p w14:paraId="7A603862" w14:textId="77777777" w:rsidR="00C32668" w:rsidRPr="00DE3F9B" w:rsidRDefault="00C32668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5FF718" w14:textId="77777777" w:rsidR="009821A2" w:rsidRPr="00DE3F9B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КОНФИДЕНЦИАЛЬНОСТЬ</w:t>
      </w:r>
    </w:p>
    <w:p w14:paraId="74973858" w14:textId="77777777" w:rsidR="002F6FEC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Условия настоящего Договора и дополнительных соглашений к нему конфиденциальны и не подлежат разглашению.</w:t>
      </w:r>
    </w:p>
    <w:p w14:paraId="685985FF" w14:textId="77777777" w:rsidR="000A0A8A" w:rsidRPr="00DE3F9B" w:rsidRDefault="000A0A8A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К конфиденциальной информации, в частности, относятся: текст настоящего Договора, включая Приложения к нему, содержание деловой переписки и переговоров между Сторонами, любая конкретная количественная информация, касающаяся деятельности любой из Сторон, код Программы.</w:t>
      </w:r>
    </w:p>
    <w:p w14:paraId="4D76758E" w14:textId="77777777" w:rsidR="00522F01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Стороны также несут ответственность за нарушение конфиденциальности физическими и юридическими лицами, которым Стороной была предоставлена конфиденциальная информация.</w:t>
      </w:r>
      <w:r w:rsidR="00522F0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Лицензиат</w:t>
      </w:r>
      <w:r w:rsidR="00522F0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перед </w:t>
      </w:r>
      <w:r w:rsidR="00FF6146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Лицензиаром</w:t>
      </w:r>
      <w:r w:rsidR="00522F01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полную ответственность в отношении сохранения конфиденциальности информации за деятельность всех своих штатных, внештатных, бывших и будущих сотрудников, а также любых лиц, имеющих или имевших фактический доступ к конфиденциальной информации.</w:t>
      </w:r>
    </w:p>
    <w:p w14:paraId="5488B455" w14:textId="77777777" w:rsidR="0038422D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</w:t>
      </w:r>
      <w:r w:rsidR="009821A2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последующих десяти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лет.</w:t>
      </w:r>
    </w:p>
    <w:p w14:paraId="1B7B025D" w14:textId="77777777" w:rsidR="00C32668" w:rsidRPr="00DE3F9B" w:rsidRDefault="00C32668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166953" w14:textId="77777777" w:rsidR="009821A2" w:rsidRPr="00DE3F9B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 СПОРОВ</w:t>
      </w:r>
    </w:p>
    <w:p w14:paraId="4BD37031" w14:textId="77777777" w:rsidR="009821A2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Споры и разногласия, возникающие из настоящего Договора или в связи с ним, будут разрешаться Сторонами путем переговоров.</w:t>
      </w:r>
    </w:p>
    <w:p w14:paraId="0983D5E1" w14:textId="77777777" w:rsidR="0033589D" w:rsidRPr="00DE3F9B" w:rsidRDefault="0033589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До обращения в суд претензионный порядок является обязательным для Сторон. Срок ответа на претензию составляет 10 дней.</w:t>
      </w:r>
    </w:p>
    <w:p w14:paraId="21B0D68E" w14:textId="77777777" w:rsidR="0038422D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</w:t>
      </w:r>
      <w:r w:rsidR="00FF6146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не достижения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</w:t>
      </w:r>
      <w:r w:rsidR="0033589D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не поступление ответа на претензию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 передается на рассмотрение в </w:t>
      </w:r>
      <w:r w:rsidR="001F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 </w:t>
      </w:r>
      <w:r w:rsidR="002F6FEC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месту нахождения </w:t>
      </w:r>
      <w:r w:rsidR="00883BB7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23D9CF" w14:textId="77777777" w:rsidR="00C32668" w:rsidRPr="00DE3F9B" w:rsidRDefault="00C32668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6793F8" w14:textId="77777777" w:rsidR="009821A2" w:rsidRPr="00DE3F9B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ПРОЧИЕ УСЛОВИЯ</w:t>
      </w:r>
    </w:p>
    <w:p w14:paraId="4AA46CA8" w14:textId="77777777" w:rsidR="00D23E59" w:rsidRPr="00DE3F9B" w:rsidRDefault="00D23E59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Все уведомления и сообщения должны направляться Сторонами договора друг другу в письменной форме</w:t>
      </w:r>
      <w:r w:rsidR="002104E8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адресам указанным в реквизитах настоящего Договора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94186" w14:textId="77777777" w:rsidR="00FB5819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Все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2F837903" w14:textId="77777777" w:rsidR="00FB5819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61C63EEE" w14:textId="77777777" w:rsidR="00FB5819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действует со дня его подписания Сторонами и в течение срока, указанного в</w:t>
      </w:r>
      <w:r w:rsidR="00E04B93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1.4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Договора.</w:t>
      </w:r>
    </w:p>
    <w:p w14:paraId="0D691E4F" w14:textId="77777777" w:rsidR="00FB5819" w:rsidRPr="00DE3F9B" w:rsidRDefault="0038422D" w:rsidP="00C32668">
      <w:pPr>
        <w:pStyle w:val="ConsPlusNormal"/>
        <w:numPr>
          <w:ilvl w:val="1"/>
          <w:numId w:val="1"/>
        </w:numPr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изменении наименования, адреса, банковских реквизитов или реорганизации Стороны информируют друг друга в письменном виде в </w:t>
      </w:r>
      <w:r w:rsidR="00E04B93"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пятидневный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срок.</w:t>
      </w:r>
    </w:p>
    <w:p w14:paraId="33553D3E" w14:textId="77777777" w:rsidR="00C32668" w:rsidRPr="00DE3F9B" w:rsidRDefault="00C32668" w:rsidP="00C3266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B5215" w14:textId="36D92DEB" w:rsidR="0038422D" w:rsidRDefault="0038422D" w:rsidP="00C32668">
      <w:pPr>
        <w:pStyle w:val="ConsPlusNormal"/>
        <w:numPr>
          <w:ilvl w:val="0"/>
          <w:numId w:val="1"/>
        </w:numPr>
        <w:ind w:left="0" w:firstLine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АДРЕСА И ПЛАТЕЖНЫЕ РЕКВИЗИТЫ </w:t>
      </w:r>
      <w:r w:rsidR="0022573D">
        <w:rPr>
          <w:rFonts w:ascii="Times New Roman" w:hAnsi="Times New Roman" w:cs="Times New Roman"/>
          <w:color w:val="000000" w:themeColor="text1"/>
          <w:sz w:val="24"/>
          <w:szCs w:val="24"/>
        </w:rPr>
        <w:t>ЛИЦЕНЗИАРА</w:t>
      </w:r>
    </w:p>
    <w:p w14:paraId="7B28D24E" w14:textId="77777777" w:rsidR="00C32668" w:rsidRPr="00DE3F9B" w:rsidRDefault="00C32668" w:rsidP="00C3266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2573D" w:rsidRPr="00DE3F9B" w14:paraId="7BC8E154" w14:textId="77777777" w:rsidTr="0022573D">
        <w:tc>
          <w:tcPr>
            <w:tcW w:w="10314" w:type="dxa"/>
          </w:tcPr>
          <w:p w14:paraId="22952331" w14:textId="7C0AE59C" w:rsidR="0022573D" w:rsidRPr="00AE77E8" w:rsidRDefault="0022573D" w:rsidP="0022573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34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</w:t>
            </w:r>
            <w:r w:rsidR="000738E9" w:rsidRPr="00D34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ограниченной ответственностью</w:t>
            </w:r>
          </w:p>
          <w:p w14:paraId="4E73E2DF" w14:textId="0B0B4EB0" w:rsidR="0022573D" w:rsidRPr="007137CA" w:rsidRDefault="0022573D" w:rsidP="0022573D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7137C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СмартКар</w:t>
            </w:r>
            <w:proofErr w:type="spellEnd"/>
            <w:r w:rsidRPr="007137C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»</w:t>
            </w:r>
          </w:p>
          <w:p w14:paraId="4ED35735" w14:textId="28806D55" w:rsidR="0022573D" w:rsidRPr="00B86DB4" w:rsidRDefault="0022573D" w:rsidP="00225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08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лица: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198095, г. Санкт-Петербург,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Балтийская, д.56</w:t>
            </w:r>
            <w:r w:rsidR="000738E9" w:rsidRPr="0011543F">
              <w:rPr>
                <w:rFonts w:ascii="Times New Roman" w:hAnsi="Times New Roman" w:cs="Times New Roman"/>
                <w:sz w:val="24"/>
                <w:szCs w:val="24"/>
              </w:rPr>
              <w:t>, лит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А, пом. 1Н оф.41С</w:t>
            </w:r>
          </w:p>
          <w:p w14:paraId="1CC57010" w14:textId="77777777" w:rsidR="0022573D" w:rsidRPr="00D344CC" w:rsidRDefault="0022573D" w:rsidP="00225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4C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1197847021680</w:t>
            </w:r>
          </w:p>
          <w:p w14:paraId="5D68C730" w14:textId="77777777" w:rsidR="0022573D" w:rsidRPr="00AE77E8" w:rsidRDefault="0022573D" w:rsidP="00225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E8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7805741942</w:t>
            </w:r>
          </w:p>
          <w:p w14:paraId="17AE712E" w14:textId="77777777" w:rsidR="0022573D" w:rsidRPr="00D344CC" w:rsidRDefault="0022573D" w:rsidP="00225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E8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780501001</w:t>
            </w:r>
          </w:p>
          <w:p w14:paraId="1A38A50A" w14:textId="77777777" w:rsidR="0022573D" w:rsidRPr="00AE77E8" w:rsidRDefault="0022573D" w:rsidP="00225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E8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40702810032060009517</w:t>
            </w:r>
          </w:p>
          <w:p w14:paraId="0A20345F" w14:textId="77777777" w:rsidR="0022573D" w:rsidRPr="00AE77E8" w:rsidRDefault="0022573D" w:rsidP="00225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ФИЛИАЛ "САНКТ-ПЕТЕРБУРГСКИЙ" АО "АЛЬФА-БАНК"</w:t>
            </w:r>
          </w:p>
          <w:p w14:paraId="1085DBC9" w14:textId="77777777" w:rsidR="0022573D" w:rsidRPr="00AE77E8" w:rsidRDefault="0022573D" w:rsidP="00225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E8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30101810600000000786</w:t>
            </w:r>
          </w:p>
          <w:p w14:paraId="7A4D5521" w14:textId="77777777" w:rsidR="0022573D" w:rsidRPr="00AE77E8" w:rsidRDefault="0022573D" w:rsidP="00225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7E8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11543F">
              <w:rPr>
                <w:rFonts w:ascii="Times New Roman" w:hAnsi="Times New Roman" w:cs="Times New Roman"/>
                <w:sz w:val="24"/>
                <w:szCs w:val="24"/>
              </w:rPr>
              <w:t>044030786</w:t>
            </w:r>
          </w:p>
          <w:p w14:paraId="09D4BB89" w14:textId="77777777" w:rsidR="0022573D" w:rsidRPr="00AE77E8" w:rsidRDefault="0022573D" w:rsidP="0022573D">
            <w:pPr>
              <w:pStyle w:val="a9"/>
              <w:ind w:left="0" w:firstLine="0"/>
              <w:rPr>
                <w:sz w:val="24"/>
                <w:szCs w:val="24"/>
              </w:rPr>
            </w:pPr>
          </w:p>
        </w:tc>
      </w:tr>
    </w:tbl>
    <w:p w14:paraId="64793E23" w14:textId="77777777" w:rsidR="00404FEE" w:rsidRPr="00DE3F9B" w:rsidRDefault="00F07DB2" w:rsidP="00C326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04FEE" w:rsidRPr="00DE3F9B" w:rsidSect="005520F1">
          <w:footerReference w:type="default" r:id="rId7"/>
          <w:pgSz w:w="11906" w:h="16838"/>
          <w:pgMar w:top="568" w:right="566" w:bottom="1276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E3312" wp14:editId="49CA1926">
                <wp:simplePos x="0" y="0"/>
                <wp:positionH relativeFrom="column">
                  <wp:posOffset>-76200</wp:posOffset>
                </wp:positionH>
                <wp:positionV relativeFrom="paragraph">
                  <wp:posOffset>3225165</wp:posOffset>
                </wp:positionV>
                <wp:extent cx="6678930" cy="321945"/>
                <wp:effectExtent l="5715" t="5080" r="11430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93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41A6A" id="Rectangle 3" o:spid="_x0000_s1026" style="position:absolute;margin-left:-6pt;margin-top:253.95pt;width:525.9pt;height: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" strokecolor="white [3212]"/>
            </w:pict>
          </mc:Fallback>
        </mc:AlternateContent>
      </w:r>
    </w:p>
    <w:p w14:paraId="1A51B0D7" w14:textId="77777777" w:rsidR="00D4024D" w:rsidRPr="00DE3F9B" w:rsidRDefault="00A61216" w:rsidP="00C3266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</w:t>
      </w:r>
      <w:r w:rsidR="00C32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6F07CDAF" w14:textId="596BBF47" w:rsidR="00A61216" w:rsidRPr="00DE3F9B" w:rsidRDefault="00A61216" w:rsidP="0014500C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682B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Лицензионному </w:t>
      </w:r>
      <w:r w:rsidR="0014500C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соглашению</w:t>
      </w:r>
    </w:p>
    <w:p w14:paraId="196AB5DA" w14:textId="77777777" w:rsidR="00A61216" w:rsidRPr="00DE3F9B" w:rsidRDefault="00A61216" w:rsidP="00C3266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F28AA" w14:textId="77777777" w:rsidR="00E50807" w:rsidRPr="00DE3F9B" w:rsidRDefault="00CC04CC" w:rsidP="00C326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9B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программы</w:t>
      </w:r>
    </w:p>
    <w:p w14:paraId="7F57CBA2" w14:textId="77777777" w:rsidR="00873018" w:rsidRPr="00DE3F9B" w:rsidRDefault="00873018" w:rsidP="00C326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27F788" w14:textId="77777777" w:rsidR="00B81994" w:rsidRP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1994">
        <w:rPr>
          <w:rFonts w:ascii="Times New Roman" w:eastAsia="Times New Roman" w:hAnsi="Times New Roman" w:cs="Times New Roman"/>
          <w:bCs/>
          <w:sz w:val="24"/>
          <w:szCs w:val="24"/>
        </w:rPr>
        <w:t>Название программы: «</w:t>
      </w:r>
      <w:proofErr w:type="spellStart"/>
      <w:r w:rsidRPr="00B81994">
        <w:rPr>
          <w:rFonts w:ascii="Times New Roman" w:eastAsia="Times New Roman" w:hAnsi="Times New Roman" w:cs="Times New Roman"/>
          <w:bCs/>
          <w:sz w:val="24"/>
          <w:szCs w:val="24"/>
        </w:rPr>
        <w:t>Автотаксоконтроль</w:t>
      </w:r>
      <w:proofErr w:type="spellEnd"/>
      <w:r w:rsidRPr="00B81994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модулем ценообразования </w:t>
      </w:r>
      <w:r w:rsidRPr="00B81994">
        <w:rPr>
          <w:rFonts w:ascii="Times New Roman" w:eastAsia="Times New Roman" w:hAnsi="Times New Roman" w:cs="Times New Roman"/>
          <w:sz w:val="24"/>
          <w:szCs w:val="24"/>
        </w:rPr>
        <w:t>(Баланс спроса и предложения)</w:t>
      </w:r>
      <w:r w:rsidRPr="00B8199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724FD0EE" w14:textId="77777777" w:rsidR="00B81994" w:rsidRP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F20F6" w14:textId="77777777" w:rsid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функционала: Программа выполняет следующие функции:</w:t>
      </w:r>
    </w:p>
    <w:p w14:paraId="0E7069CB" w14:textId="77777777" w:rsid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прием, обработка, хранение, формирование, изменение и передача запросов на услуги по перевозке или иные транспортные услуги;</w:t>
      </w:r>
    </w:p>
    <w:p w14:paraId="09973DEE" w14:textId="77777777" w:rsid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направление информации о размещенном заказе на услуги по перевозке или иные транспортные услуги;</w:t>
      </w:r>
    </w:p>
    <w:p w14:paraId="0A2F9B3F" w14:textId="77777777" w:rsid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внесение, хранение, изменение, удаление, обработка и формирование сведений о водителях и принадлежащих им транспортных средствах;</w:t>
      </w:r>
    </w:p>
    <w:p w14:paraId="5F6373CF" w14:textId="77777777" w:rsid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взаимодействия (консультационное, технологическое, информационное);</w:t>
      </w:r>
    </w:p>
    <w:p w14:paraId="055EC7AF" w14:textId="77777777" w:rsid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и выгрузка статистических данных (количество заказов, стоимость заказов и т.д.);</w:t>
      </w:r>
    </w:p>
    <w:p w14:paraId="201F453D" w14:textId="77777777" w:rsid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просмотр статуса водителя (свободен, занят, выходной);</w:t>
      </w:r>
    </w:p>
    <w:p w14:paraId="6AB005A2" w14:textId="77777777" w:rsid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таксометр (система учета спроса и предложений позволяющая оптимизировать использование водительского ресурса в сфере такси путем онлайн анализа расчета времени и территории работы водителей);</w:t>
      </w:r>
    </w:p>
    <w:p w14:paraId="7DD4F4D6" w14:textId="77777777" w:rsidR="00B81994" w:rsidRDefault="00B81994" w:rsidP="00B81994">
      <w:pPr>
        <w:pStyle w:val="a8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предварительный расчет стоимости поездки в онлайн режиме и возможностью самостоятельного выбора режима ценообразования (расчет цены производится с учетом спроса и предложений на участке территории, а также с учетом пробок на дорогах, без учета пробок и в смешанном режиме).</w:t>
      </w:r>
    </w:p>
    <w:p w14:paraId="35819273" w14:textId="426B1C42" w:rsidR="00CC04CC" w:rsidRPr="00AF7859" w:rsidRDefault="00CC04CC" w:rsidP="00C32668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C1DD1" w14:textId="77777777" w:rsidR="00AF7859" w:rsidRDefault="00682BCF" w:rsidP="00C326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F7859" w:rsidRPr="00DE3F9B" w14:paraId="29C1D8C9" w14:textId="77777777" w:rsidTr="007B73A1">
        <w:tc>
          <w:tcPr>
            <w:tcW w:w="5211" w:type="dxa"/>
          </w:tcPr>
          <w:p w14:paraId="417877BB" w14:textId="77777777" w:rsidR="00AF7859" w:rsidRPr="00AE77E8" w:rsidRDefault="00AF7859" w:rsidP="00C3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45961574" w14:textId="77777777" w:rsidR="00AF7859" w:rsidRPr="00AE77E8" w:rsidRDefault="00AF7859" w:rsidP="00C3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6621A" w14:textId="77777777" w:rsidR="002C034C" w:rsidRDefault="002C034C" w:rsidP="00C326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034C" w:rsidSect="00DD1C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10181" w14:textId="77777777" w:rsidR="001F4E39" w:rsidRDefault="001F4E39" w:rsidP="00F22EB7">
      <w:pPr>
        <w:spacing w:after="0" w:line="240" w:lineRule="auto"/>
      </w:pPr>
      <w:r>
        <w:separator/>
      </w:r>
    </w:p>
  </w:endnote>
  <w:endnote w:type="continuationSeparator" w:id="0">
    <w:p w14:paraId="4113B5F6" w14:textId="77777777" w:rsidR="001F4E39" w:rsidRDefault="001F4E39" w:rsidP="00F2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9"/>
      <w:gridCol w:w="5097"/>
    </w:tblGrid>
    <w:tr w:rsidR="00F22EB7" w14:paraId="611025B9" w14:textId="77777777" w:rsidTr="00F22EB7">
      <w:tc>
        <w:tcPr>
          <w:tcW w:w="5211" w:type="dxa"/>
        </w:tcPr>
        <w:p w14:paraId="39B9268E" w14:textId="77777777" w:rsidR="00F22EB7" w:rsidRPr="00F22EB7" w:rsidRDefault="00883BB7">
          <w:pPr>
            <w:pStyle w:val="a6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Лицензиар</w:t>
          </w:r>
          <w:r w:rsidR="00F22EB7">
            <w:rPr>
              <w:rFonts w:ascii="Times New Roman" w:hAnsi="Times New Roman" w:cs="Times New Roman"/>
              <w:sz w:val="24"/>
            </w:rPr>
            <w:t>:_______________</w:t>
          </w:r>
        </w:p>
      </w:tc>
      <w:tc>
        <w:tcPr>
          <w:tcW w:w="5211" w:type="dxa"/>
        </w:tcPr>
        <w:p w14:paraId="0F08D641" w14:textId="77777777" w:rsidR="00F22EB7" w:rsidRPr="00F22EB7" w:rsidRDefault="00883BB7" w:rsidP="00F22EB7">
          <w:pPr>
            <w:pStyle w:val="a6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</w:rPr>
            <w:t>Лицензиат</w:t>
          </w:r>
          <w:r w:rsidR="00F22EB7" w:rsidRPr="00F22EB7">
            <w:rPr>
              <w:rFonts w:ascii="Times New Roman" w:hAnsi="Times New Roman" w:cs="Times New Roman"/>
              <w:sz w:val="24"/>
            </w:rPr>
            <w:t>:_____________</w:t>
          </w:r>
        </w:p>
      </w:tc>
    </w:tr>
  </w:tbl>
  <w:p w14:paraId="43840731" w14:textId="77777777" w:rsidR="00F22EB7" w:rsidRDefault="00F22E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81D01" w14:textId="77777777" w:rsidR="001F4E39" w:rsidRDefault="001F4E39" w:rsidP="00F22EB7">
      <w:pPr>
        <w:spacing w:after="0" w:line="240" w:lineRule="auto"/>
      </w:pPr>
      <w:r>
        <w:separator/>
      </w:r>
    </w:p>
  </w:footnote>
  <w:footnote w:type="continuationSeparator" w:id="0">
    <w:p w14:paraId="25F266BD" w14:textId="77777777" w:rsidR="001F4E39" w:rsidRDefault="001F4E39" w:rsidP="00F2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067E"/>
    <w:multiLevelType w:val="hybridMultilevel"/>
    <w:tmpl w:val="61B854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9F4508"/>
    <w:multiLevelType w:val="hybridMultilevel"/>
    <w:tmpl w:val="EFE4A778"/>
    <w:lvl w:ilvl="0" w:tplc="EB6415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642C7C"/>
    <w:multiLevelType w:val="multilevel"/>
    <w:tmpl w:val="FEC223E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position w:val="0"/>
        <w:rtl w:val="0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" w15:restartNumberingAfterBreak="0">
    <w:nsid w:val="13321C99"/>
    <w:multiLevelType w:val="multilevel"/>
    <w:tmpl w:val="BC58FD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56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833147"/>
    <w:multiLevelType w:val="hybridMultilevel"/>
    <w:tmpl w:val="6A62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F6D64"/>
    <w:multiLevelType w:val="hybridMultilevel"/>
    <w:tmpl w:val="6856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4053"/>
    <w:multiLevelType w:val="hybridMultilevel"/>
    <w:tmpl w:val="E592C9E6"/>
    <w:lvl w:ilvl="0" w:tplc="5E242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3C7798"/>
    <w:multiLevelType w:val="hybridMultilevel"/>
    <w:tmpl w:val="8FB80008"/>
    <w:lvl w:ilvl="0" w:tplc="1E7282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1B3408E"/>
    <w:multiLevelType w:val="hybridMultilevel"/>
    <w:tmpl w:val="48A8D494"/>
    <w:lvl w:ilvl="0" w:tplc="5E242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693E6A"/>
    <w:multiLevelType w:val="hybridMultilevel"/>
    <w:tmpl w:val="3AA63AB2"/>
    <w:lvl w:ilvl="0" w:tplc="1E7282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C50AC8"/>
    <w:multiLevelType w:val="hybridMultilevel"/>
    <w:tmpl w:val="A16E69E4"/>
    <w:lvl w:ilvl="0" w:tplc="5E242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976AA6"/>
    <w:multiLevelType w:val="multilevel"/>
    <w:tmpl w:val="44A49F5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2" w15:restartNumberingAfterBreak="0">
    <w:nsid w:val="6C984432"/>
    <w:multiLevelType w:val="multilevel"/>
    <w:tmpl w:val="99C48C0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 w:hint="default"/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3" w15:restartNumberingAfterBreak="0">
    <w:nsid w:val="790C05E1"/>
    <w:multiLevelType w:val="multilevel"/>
    <w:tmpl w:val="7F22D8C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 w:hint="default"/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4" w15:restartNumberingAfterBreak="0">
    <w:nsid w:val="7E392E50"/>
    <w:multiLevelType w:val="multilevel"/>
    <w:tmpl w:val="DC7E8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position w:val="0"/>
          <w:rtl w:val="0"/>
        </w:rPr>
      </w:lvl>
    </w:lvlOverride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8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2D"/>
    <w:rsid w:val="000209B4"/>
    <w:rsid w:val="00057317"/>
    <w:rsid w:val="00066178"/>
    <w:rsid w:val="000738E9"/>
    <w:rsid w:val="000A0A8A"/>
    <w:rsid w:val="000A47EA"/>
    <w:rsid w:val="000D5FDE"/>
    <w:rsid w:val="000D76B6"/>
    <w:rsid w:val="000E0429"/>
    <w:rsid w:val="000E6B32"/>
    <w:rsid w:val="00107C06"/>
    <w:rsid w:val="0011543F"/>
    <w:rsid w:val="00121612"/>
    <w:rsid w:val="00135116"/>
    <w:rsid w:val="0014500C"/>
    <w:rsid w:val="00172BE8"/>
    <w:rsid w:val="00196F0B"/>
    <w:rsid w:val="001C56A1"/>
    <w:rsid w:val="001D0381"/>
    <w:rsid w:val="001E5F42"/>
    <w:rsid w:val="001F0F5D"/>
    <w:rsid w:val="001F1E55"/>
    <w:rsid w:val="001F4E39"/>
    <w:rsid w:val="001F5647"/>
    <w:rsid w:val="001F64CF"/>
    <w:rsid w:val="002104E8"/>
    <w:rsid w:val="0021346B"/>
    <w:rsid w:val="0022573D"/>
    <w:rsid w:val="0023616F"/>
    <w:rsid w:val="00256A10"/>
    <w:rsid w:val="00256CF8"/>
    <w:rsid w:val="00277661"/>
    <w:rsid w:val="00284750"/>
    <w:rsid w:val="00296615"/>
    <w:rsid w:val="002A2C1B"/>
    <w:rsid w:val="002B0E7B"/>
    <w:rsid w:val="002B17C1"/>
    <w:rsid w:val="002C034C"/>
    <w:rsid w:val="002C4C50"/>
    <w:rsid w:val="002D30C0"/>
    <w:rsid w:val="002E149A"/>
    <w:rsid w:val="002E608B"/>
    <w:rsid w:val="002E79D3"/>
    <w:rsid w:val="002F258B"/>
    <w:rsid w:val="002F6FEC"/>
    <w:rsid w:val="0033589D"/>
    <w:rsid w:val="00380607"/>
    <w:rsid w:val="0038422D"/>
    <w:rsid w:val="00386A7C"/>
    <w:rsid w:val="003A47FB"/>
    <w:rsid w:val="003C74D3"/>
    <w:rsid w:val="003D13FE"/>
    <w:rsid w:val="003F14D2"/>
    <w:rsid w:val="00404FEE"/>
    <w:rsid w:val="0042033C"/>
    <w:rsid w:val="0043166F"/>
    <w:rsid w:val="00450301"/>
    <w:rsid w:val="004664F4"/>
    <w:rsid w:val="004670D1"/>
    <w:rsid w:val="00473BFC"/>
    <w:rsid w:val="00473E36"/>
    <w:rsid w:val="004765D6"/>
    <w:rsid w:val="00477F5A"/>
    <w:rsid w:val="004822ED"/>
    <w:rsid w:val="00491F0C"/>
    <w:rsid w:val="0049726E"/>
    <w:rsid w:val="004A2F87"/>
    <w:rsid w:val="004B0E22"/>
    <w:rsid w:val="004B28B6"/>
    <w:rsid w:val="004C7DB5"/>
    <w:rsid w:val="004E6B3C"/>
    <w:rsid w:val="004F540F"/>
    <w:rsid w:val="004F678D"/>
    <w:rsid w:val="0050217D"/>
    <w:rsid w:val="0050435D"/>
    <w:rsid w:val="0051153E"/>
    <w:rsid w:val="00520C02"/>
    <w:rsid w:val="005211A2"/>
    <w:rsid w:val="00522F01"/>
    <w:rsid w:val="005234E0"/>
    <w:rsid w:val="00541BB9"/>
    <w:rsid w:val="00544C92"/>
    <w:rsid w:val="00545AB5"/>
    <w:rsid w:val="005520F1"/>
    <w:rsid w:val="00557CF2"/>
    <w:rsid w:val="00561483"/>
    <w:rsid w:val="00584056"/>
    <w:rsid w:val="00587592"/>
    <w:rsid w:val="00596746"/>
    <w:rsid w:val="005A5E98"/>
    <w:rsid w:val="005E01A7"/>
    <w:rsid w:val="00607B25"/>
    <w:rsid w:val="00607F45"/>
    <w:rsid w:val="00682BCF"/>
    <w:rsid w:val="006833CD"/>
    <w:rsid w:val="00685673"/>
    <w:rsid w:val="00710432"/>
    <w:rsid w:val="007132D8"/>
    <w:rsid w:val="007206FA"/>
    <w:rsid w:val="00720990"/>
    <w:rsid w:val="00722730"/>
    <w:rsid w:val="00730953"/>
    <w:rsid w:val="007310DE"/>
    <w:rsid w:val="0073516A"/>
    <w:rsid w:val="007362E4"/>
    <w:rsid w:val="0073705D"/>
    <w:rsid w:val="007465D4"/>
    <w:rsid w:val="00760353"/>
    <w:rsid w:val="0077083D"/>
    <w:rsid w:val="00780114"/>
    <w:rsid w:val="007C662C"/>
    <w:rsid w:val="007D30C9"/>
    <w:rsid w:val="007D67D8"/>
    <w:rsid w:val="007E78C0"/>
    <w:rsid w:val="008066D0"/>
    <w:rsid w:val="00811CDF"/>
    <w:rsid w:val="00820992"/>
    <w:rsid w:val="00822B95"/>
    <w:rsid w:val="00823B46"/>
    <w:rsid w:val="00834522"/>
    <w:rsid w:val="00836BAF"/>
    <w:rsid w:val="00854CB6"/>
    <w:rsid w:val="008706B0"/>
    <w:rsid w:val="00873018"/>
    <w:rsid w:val="00881D9B"/>
    <w:rsid w:val="00883BB7"/>
    <w:rsid w:val="00887A6C"/>
    <w:rsid w:val="00891220"/>
    <w:rsid w:val="008A04C4"/>
    <w:rsid w:val="008A3350"/>
    <w:rsid w:val="008A759D"/>
    <w:rsid w:val="008B7738"/>
    <w:rsid w:val="008D3873"/>
    <w:rsid w:val="008E357B"/>
    <w:rsid w:val="008E482B"/>
    <w:rsid w:val="008F04A7"/>
    <w:rsid w:val="008F121A"/>
    <w:rsid w:val="00902EC6"/>
    <w:rsid w:val="0091191E"/>
    <w:rsid w:val="009159C4"/>
    <w:rsid w:val="009211D6"/>
    <w:rsid w:val="009270AC"/>
    <w:rsid w:val="00933373"/>
    <w:rsid w:val="00934C36"/>
    <w:rsid w:val="009419AB"/>
    <w:rsid w:val="00941BB7"/>
    <w:rsid w:val="00943531"/>
    <w:rsid w:val="00945427"/>
    <w:rsid w:val="00950E56"/>
    <w:rsid w:val="00957259"/>
    <w:rsid w:val="00966C79"/>
    <w:rsid w:val="009821A2"/>
    <w:rsid w:val="0098567D"/>
    <w:rsid w:val="009979B6"/>
    <w:rsid w:val="009D7E15"/>
    <w:rsid w:val="009F1145"/>
    <w:rsid w:val="00A13EFF"/>
    <w:rsid w:val="00A3757F"/>
    <w:rsid w:val="00A56694"/>
    <w:rsid w:val="00A61216"/>
    <w:rsid w:val="00A65682"/>
    <w:rsid w:val="00A77A99"/>
    <w:rsid w:val="00A84C25"/>
    <w:rsid w:val="00A9144A"/>
    <w:rsid w:val="00AE120B"/>
    <w:rsid w:val="00AE2CDC"/>
    <w:rsid w:val="00AF2FF0"/>
    <w:rsid w:val="00AF745B"/>
    <w:rsid w:val="00AF7859"/>
    <w:rsid w:val="00AF7EF7"/>
    <w:rsid w:val="00B132F8"/>
    <w:rsid w:val="00B30B40"/>
    <w:rsid w:val="00B32D34"/>
    <w:rsid w:val="00B50F75"/>
    <w:rsid w:val="00B6011E"/>
    <w:rsid w:val="00B61797"/>
    <w:rsid w:val="00B81994"/>
    <w:rsid w:val="00B81BD2"/>
    <w:rsid w:val="00B82B83"/>
    <w:rsid w:val="00B856E0"/>
    <w:rsid w:val="00B92865"/>
    <w:rsid w:val="00BC2E18"/>
    <w:rsid w:val="00BE6703"/>
    <w:rsid w:val="00BF423E"/>
    <w:rsid w:val="00C00E64"/>
    <w:rsid w:val="00C03F10"/>
    <w:rsid w:val="00C1315A"/>
    <w:rsid w:val="00C15F87"/>
    <w:rsid w:val="00C32668"/>
    <w:rsid w:val="00C42FC8"/>
    <w:rsid w:val="00C46DFB"/>
    <w:rsid w:val="00C64E1E"/>
    <w:rsid w:val="00C706A9"/>
    <w:rsid w:val="00C708DB"/>
    <w:rsid w:val="00C82D63"/>
    <w:rsid w:val="00C83EEE"/>
    <w:rsid w:val="00CA437A"/>
    <w:rsid w:val="00CC04CC"/>
    <w:rsid w:val="00CD1A4E"/>
    <w:rsid w:val="00D22BAD"/>
    <w:rsid w:val="00D235F1"/>
    <w:rsid w:val="00D23E59"/>
    <w:rsid w:val="00D4024D"/>
    <w:rsid w:val="00D638DB"/>
    <w:rsid w:val="00D772C9"/>
    <w:rsid w:val="00D77D06"/>
    <w:rsid w:val="00D84EC4"/>
    <w:rsid w:val="00D94404"/>
    <w:rsid w:val="00D94D7C"/>
    <w:rsid w:val="00DA6709"/>
    <w:rsid w:val="00DB29BC"/>
    <w:rsid w:val="00DC35A4"/>
    <w:rsid w:val="00DD1C60"/>
    <w:rsid w:val="00DE2CDF"/>
    <w:rsid w:val="00DE3F9B"/>
    <w:rsid w:val="00DE5EB6"/>
    <w:rsid w:val="00DF6FFB"/>
    <w:rsid w:val="00E04B93"/>
    <w:rsid w:val="00E15FD2"/>
    <w:rsid w:val="00E20CBA"/>
    <w:rsid w:val="00E3023D"/>
    <w:rsid w:val="00E442A0"/>
    <w:rsid w:val="00E50807"/>
    <w:rsid w:val="00E53B9A"/>
    <w:rsid w:val="00E5446F"/>
    <w:rsid w:val="00E70B19"/>
    <w:rsid w:val="00E73A8B"/>
    <w:rsid w:val="00EA5452"/>
    <w:rsid w:val="00EB3DBD"/>
    <w:rsid w:val="00F07DB2"/>
    <w:rsid w:val="00F10400"/>
    <w:rsid w:val="00F2296E"/>
    <w:rsid w:val="00F22EB7"/>
    <w:rsid w:val="00F26FB2"/>
    <w:rsid w:val="00F36BF8"/>
    <w:rsid w:val="00F4696B"/>
    <w:rsid w:val="00F729EE"/>
    <w:rsid w:val="00F92821"/>
    <w:rsid w:val="00F961AA"/>
    <w:rsid w:val="00FA2A33"/>
    <w:rsid w:val="00FA5B67"/>
    <w:rsid w:val="00FA6720"/>
    <w:rsid w:val="00FB3838"/>
    <w:rsid w:val="00FB5819"/>
    <w:rsid w:val="00FF340F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C5FF"/>
  <w15:docId w15:val="{25A5FD5A-95D1-4A11-B668-2856C4BA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4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4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B29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22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2EB7"/>
  </w:style>
  <w:style w:type="paragraph" w:styleId="a6">
    <w:name w:val="footer"/>
    <w:basedOn w:val="a"/>
    <w:link w:val="a7"/>
    <w:uiPriority w:val="99"/>
    <w:semiHidden/>
    <w:unhideWhenUsed/>
    <w:rsid w:val="00F22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2EB7"/>
  </w:style>
  <w:style w:type="paragraph" w:customStyle="1" w:styleId="Standard">
    <w:name w:val="Standard"/>
    <w:rsid w:val="000A0A8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firstLine="360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List1">
    <w:name w:val="List 1"/>
    <w:basedOn w:val="a2"/>
    <w:rsid w:val="00D23E59"/>
    <w:pPr>
      <w:numPr>
        <w:numId w:val="7"/>
      </w:numPr>
    </w:pPr>
  </w:style>
  <w:style w:type="paragraph" w:styleId="a8">
    <w:name w:val="List Paragraph"/>
    <w:basedOn w:val="a"/>
    <w:uiPriority w:val="34"/>
    <w:qFormat/>
    <w:rsid w:val="0050435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1346B"/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21346B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213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21346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b">
    <w:name w:val="Обычный + полужирный"/>
    <w:basedOn w:val="a"/>
    <w:rsid w:val="0021346B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5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Колосов Илья Леонидович</cp:lastModifiedBy>
  <cp:revision>2</cp:revision>
  <dcterms:created xsi:type="dcterms:W3CDTF">2021-06-04T11:23:00Z</dcterms:created>
  <dcterms:modified xsi:type="dcterms:W3CDTF">2021-06-04T11:23:00Z</dcterms:modified>
</cp:coreProperties>
</file>